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Cs w:val="24"/>
          <w:lang w:eastAsia="ru-RU"/>
        </w:rPr>
      </w:pPr>
      <w:r w:rsidRPr="00BF7BE7">
        <w:rPr>
          <w:rFonts w:eastAsia="Courier New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Cs w:val="24"/>
          <w:lang w:eastAsia="ru-RU"/>
        </w:rPr>
      </w:pPr>
      <w:r w:rsidRPr="00BF7BE7">
        <w:rPr>
          <w:rFonts w:eastAsia="Courier New" w:cs="Times New Roman"/>
          <w:b/>
          <w:color w:val="000000"/>
          <w:szCs w:val="24"/>
          <w:lang w:eastAsia="ru-RU"/>
        </w:rPr>
        <w:t xml:space="preserve">«Средняя общеобразовательная школа №10 им. </w:t>
      </w:r>
      <w:proofErr w:type="spellStart"/>
      <w:r w:rsidRPr="00BF7BE7">
        <w:rPr>
          <w:rFonts w:eastAsia="Courier New" w:cs="Times New Roman"/>
          <w:b/>
          <w:color w:val="000000"/>
          <w:szCs w:val="24"/>
          <w:lang w:eastAsia="ru-RU"/>
        </w:rPr>
        <w:t>Б.М.Карданова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Cs w:val="24"/>
          <w:lang w:eastAsia="ru-RU"/>
        </w:rPr>
      </w:pPr>
      <w:r>
        <w:rPr>
          <w:rFonts w:eastAsia="Courier New" w:cs="Times New Roman"/>
          <w:b/>
          <w:color w:val="000000"/>
          <w:szCs w:val="24"/>
          <w:lang w:eastAsia="ru-RU"/>
        </w:rPr>
        <w:t>г.</w:t>
      </w:r>
      <w:r w:rsidRPr="00BF7BE7">
        <w:rPr>
          <w:rFonts w:eastAsia="Courier New" w:cs="Times New Roman"/>
          <w:b/>
          <w:color w:val="000000"/>
          <w:szCs w:val="24"/>
          <w:lang w:eastAsia="ru-RU"/>
        </w:rPr>
        <w:t xml:space="preserve"> Баксан</w:t>
      </w:r>
      <w:r>
        <w:rPr>
          <w:rFonts w:eastAsia="Courier New" w:cs="Times New Roman"/>
          <w:b/>
          <w:color w:val="000000"/>
          <w:szCs w:val="24"/>
          <w:lang w:eastAsia="ru-RU"/>
        </w:rPr>
        <w:t>а</w:t>
      </w:r>
      <w:r w:rsidRPr="00BF7BE7">
        <w:rPr>
          <w:rFonts w:eastAsia="Courier New" w:cs="Times New Roman"/>
          <w:b/>
          <w:color w:val="000000"/>
          <w:szCs w:val="24"/>
          <w:lang w:eastAsia="ru-RU"/>
        </w:rPr>
        <w:t>»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C64F6A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b/>
          <w:color w:val="000000"/>
          <w:sz w:val="24"/>
          <w:szCs w:val="24"/>
          <w:lang w:eastAsia="ru-RU"/>
        </w:rPr>
        <w:t>«</w:t>
      </w: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Согласована»</w:t>
      </w:r>
    </w:p>
    <w:p w:rsidR="0031542B" w:rsidRPr="00BF7BE7" w:rsidRDefault="00527836" w:rsidP="00C64F6A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t xml:space="preserve">Зам. </w:t>
      </w:r>
      <w:proofErr w:type="gramStart"/>
      <w:r>
        <w:rPr>
          <w:rFonts w:eastAsia="Courier New" w:cs="Times New Roman"/>
          <w:color w:val="000000"/>
          <w:sz w:val="24"/>
          <w:szCs w:val="24"/>
          <w:lang w:eastAsia="ru-RU"/>
        </w:rPr>
        <w:t>директора  по</w:t>
      </w:r>
      <w:proofErr w:type="gramEnd"/>
      <w:r>
        <w:rPr>
          <w:rFonts w:eastAsia="Courier New" w:cs="Times New Roman"/>
          <w:color w:val="000000"/>
          <w:sz w:val="24"/>
          <w:szCs w:val="24"/>
          <w:lang w:eastAsia="ru-RU"/>
        </w:rPr>
        <w:t xml:space="preserve"> </w:t>
      </w:r>
      <w:r w:rsidR="0031542B" w:rsidRPr="00BF7BE7">
        <w:rPr>
          <w:rFonts w:eastAsia="Courier New" w:cs="Times New Roman"/>
          <w:color w:val="000000"/>
          <w:sz w:val="24"/>
          <w:szCs w:val="24"/>
          <w:lang w:eastAsia="ru-RU"/>
        </w:rPr>
        <w:t>ВР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 xml:space="preserve"> </w:t>
      </w:r>
    </w:p>
    <w:p w:rsidR="0031542B" w:rsidRPr="00BF7BE7" w:rsidRDefault="0031542B" w:rsidP="00C64F6A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t>______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/>
        </w:rPr>
        <w:t>Л.Л.Гатажокова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1062DA" w:rsidP="00C64F6A">
      <w:pPr>
        <w:widowControl w:val="0"/>
        <w:jc w:val="both"/>
        <w:rPr>
          <w:rFonts w:eastAsia="Courier New" w:cs="Times New Roman"/>
          <w:b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t>«__»__________2024</w:t>
      </w:r>
      <w:r w:rsidR="0031542B" w:rsidRPr="00BF7BE7">
        <w:rPr>
          <w:rFonts w:eastAsia="Courier New" w:cs="Times New Roman"/>
          <w:color w:val="000000"/>
          <w:sz w:val="24"/>
          <w:szCs w:val="24"/>
          <w:lang w:eastAsia="ru-RU"/>
        </w:rPr>
        <w:t>г.</w:t>
      </w:r>
      <w:r w:rsidR="0031542B" w:rsidRPr="00BF7BE7">
        <w:rPr>
          <w:rFonts w:eastAsia="Courier New" w:cs="Times New Roman"/>
          <w:color w:val="000000"/>
          <w:sz w:val="24"/>
          <w:szCs w:val="24"/>
          <w:lang w:eastAsia="ru-RU"/>
        </w:rPr>
        <w:tab/>
      </w:r>
      <w:r w:rsidR="0031542B" w:rsidRPr="00BF7BE7">
        <w:rPr>
          <w:rFonts w:eastAsia="Courier New" w:cs="Times New Roman"/>
          <w:b/>
          <w:color w:val="000000"/>
          <w:sz w:val="24"/>
          <w:szCs w:val="24"/>
          <w:lang w:eastAsia="ru-RU"/>
        </w:rPr>
        <w:tab/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Рабочая программа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</w:pPr>
      <w:r w:rsidRPr="00BF7BE7"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внеурочной деятельности</w:t>
      </w:r>
    </w:p>
    <w:p w:rsidR="0031542B" w:rsidRPr="00BF7BE7" w:rsidRDefault="00940AA3" w:rsidP="0031542B">
      <w:pPr>
        <w:widowControl w:val="0"/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</w:pPr>
      <w:proofErr w:type="spellStart"/>
      <w:r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общеинтеллектуаль</w:t>
      </w:r>
      <w:r w:rsidR="0031542B"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ное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(направление)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«Финансовая грамотность</w:t>
      </w:r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»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(наименование курса, кружка, секции и т.д.)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16"/>
          <w:szCs w:val="16"/>
          <w:lang w:eastAsia="ru-RU"/>
        </w:rPr>
      </w:pPr>
    </w:p>
    <w:p w:rsidR="0031542B" w:rsidRPr="00BF7BE7" w:rsidRDefault="00FC3598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среднее</w:t>
      </w:r>
      <w:r w:rsidR="0031542B"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общее образовани</w:t>
      </w:r>
      <w:r w:rsidR="0031542B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е</w:t>
      </w:r>
      <w:r w:rsidR="0031542B"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(уровень образования)</w:t>
      </w:r>
    </w:p>
    <w:p w:rsidR="0031542B" w:rsidRPr="00BF7BE7" w:rsidRDefault="00A4664D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11</w:t>
      </w:r>
      <w:r w:rsidR="0031542B"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класс 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proofErr w:type="spellStart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Кунашева</w:t>
      </w:r>
      <w:proofErr w:type="spellEnd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Замира</w:t>
      </w:r>
      <w:proofErr w:type="spellEnd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Махмудовна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</w:t>
      </w:r>
      <w:proofErr w:type="spellStart"/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Ф.И.О.разработчика</w:t>
      </w:r>
      <w:proofErr w:type="spellEnd"/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 xml:space="preserve"> программы)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 xml:space="preserve">    </w:t>
      </w:r>
    </w:p>
    <w:p w:rsidR="0031542B" w:rsidRPr="00BF7BE7" w:rsidRDefault="001062DA" w:rsidP="0031542B">
      <w:pPr>
        <w:widowControl w:val="0"/>
        <w:rPr>
          <w:rFonts w:eastAsia="Courier New" w:cs="Times New Roman"/>
          <w:color w:val="000000"/>
          <w:sz w:val="40"/>
          <w:szCs w:val="40"/>
          <w:lang w:eastAsia="ru-RU"/>
        </w:rPr>
      </w:pPr>
      <w:r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2024-2025</w:t>
      </w:r>
      <w:r w:rsidR="0031542B" w:rsidRPr="00BF7BE7"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 xml:space="preserve"> учебный год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(срок реализации программы)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16"/>
          <w:szCs w:val="16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1062DA" w:rsidP="0031542B">
      <w:pPr>
        <w:widowControl w:val="0"/>
        <w:rPr>
          <w:rFonts w:eastAsia="Courier New" w:cs="Times New Roman"/>
          <w:b/>
          <w:color w:val="000000"/>
          <w:szCs w:val="28"/>
          <w:lang w:eastAsia="ru-RU"/>
        </w:rPr>
      </w:pPr>
      <w:r>
        <w:rPr>
          <w:rFonts w:eastAsia="Courier New" w:cs="Times New Roman"/>
          <w:b/>
          <w:color w:val="000000"/>
          <w:szCs w:val="28"/>
          <w:lang w:eastAsia="ru-RU"/>
        </w:rPr>
        <w:t>2024</w:t>
      </w:r>
      <w:bookmarkStart w:id="0" w:name="_GoBack"/>
      <w:bookmarkEnd w:id="0"/>
      <w:r w:rsidR="0031542B" w:rsidRPr="00BF7BE7">
        <w:rPr>
          <w:rFonts w:eastAsia="Courier New" w:cs="Times New Roman"/>
          <w:b/>
          <w:color w:val="000000"/>
          <w:szCs w:val="28"/>
          <w:lang w:eastAsia="ru-RU"/>
        </w:rPr>
        <w:t xml:space="preserve"> г.</w:t>
      </w:r>
    </w:p>
    <w:p w:rsidR="00E15900" w:rsidRDefault="00E15900" w:rsidP="00F97E6E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Cs w:val="28"/>
        </w:rPr>
      </w:pPr>
    </w:p>
    <w:p w:rsidR="00F97E6E" w:rsidRPr="00FC3598" w:rsidRDefault="00F97E6E" w:rsidP="00F97E6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97E6E" w:rsidRPr="00FC3598" w:rsidRDefault="00FC3598" w:rsidP="0072592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F97E6E" w:rsidRPr="00FC3598">
        <w:rPr>
          <w:rFonts w:cs="Times New Roman"/>
          <w:sz w:val="24"/>
          <w:szCs w:val="24"/>
        </w:rPr>
        <w:t>Рабочая программа внеурочной деятельности «Основы финансо</w:t>
      </w:r>
      <w:r w:rsidR="00A4664D">
        <w:rPr>
          <w:rFonts w:cs="Times New Roman"/>
          <w:sz w:val="24"/>
          <w:szCs w:val="24"/>
        </w:rPr>
        <w:t>вой грамотности» для учащихся 11</w:t>
      </w:r>
      <w:r w:rsidR="00F97E6E" w:rsidRPr="00FC3598">
        <w:rPr>
          <w:rFonts w:cs="Times New Roman"/>
          <w:sz w:val="24"/>
          <w:szCs w:val="24"/>
        </w:rPr>
        <w:t xml:space="preserve"> </w:t>
      </w:r>
      <w:proofErr w:type="gramStart"/>
      <w:r w:rsidR="00F97E6E" w:rsidRPr="00FC3598">
        <w:rPr>
          <w:rFonts w:cs="Times New Roman"/>
          <w:sz w:val="24"/>
          <w:szCs w:val="24"/>
        </w:rPr>
        <w:t>класса  разработана</w:t>
      </w:r>
      <w:proofErr w:type="gramEnd"/>
      <w:r w:rsidR="00F97E6E" w:rsidRPr="00FC3598">
        <w:rPr>
          <w:rFonts w:cs="Times New Roman"/>
          <w:sz w:val="24"/>
          <w:szCs w:val="24"/>
        </w:rPr>
        <w:t xml:space="preserve"> в соответствии с требованиями: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C3598">
        <w:rPr>
          <w:color w:val="000000"/>
        </w:rPr>
        <w:t>Федеральный закон от 29.12.2012 №273-ФЗ «Об образовании в Российской Федерации»;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C3598">
        <w:rPr>
          <w:color w:val="000000"/>
        </w:rPr>
        <w:t>Постановление Главного государственного врача РФ от 29.12.2010г. №189 «Об утверждении СанПиН 2.4.2.2821-</w:t>
      </w:r>
      <w:proofErr w:type="gramStart"/>
      <w:r w:rsidRPr="00FC3598">
        <w:rPr>
          <w:color w:val="000000"/>
        </w:rPr>
        <w:t>10….</w:t>
      </w:r>
      <w:proofErr w:type="gramEnd"/>
      <w:r w:rsidRPr="00FC3598">
        <w:rPr>
          <w:color w:val="000000"/>
        </w:rPr>
        <w:t>» р. «Санитарно-эпидемиологические требования к условиям и организации обучения в общеобразовательных учреждениях»;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color w:val="00000A"/>
        </w:rPr>
        <w:t xml:space="preserve">Информационное письмо </w:t>
      </w:r>
      <w:proofErr w:type="spellStart"/>
      <w:r w:rsidRPr="00FC3598">
        <w:rPr>
          <w:color w:val="00000A"/>
        </w:rPr>
        <w:t>МОиН</w:t>
      </w:r>
      <w:proofErr w:type="spellEnd"/>
      <w:r w:rsidRPr="00FC3598">
        <w:rPr>
          <w:color w:val="00000A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color w:val="000000"/>
        </w:rPr>
        <w:t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color w:val="00000A"/>
        </w:rPr>
        <w:t>Письмо </w:t>
      </w:r>
      <w:proofErr w:type="spellStart"/>
      <w:r w:rsidRPr="00FC3598">
        <w:rPr>
          <w:color w:val="00000A"/>
        </w:rPr>
        <w:t>МОиН</w:t>
      </w:r>
      <w:proofErr w:type="spellEnd"/>
      <w:r w:rsidRPr="00FC3598">
        <w:rPr>
          <w:color w:val="00000A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t>Письмо Министерства образования и науки РФ от 13.05.2013 № ИР352/09 «О направлении программы развития воспитательной компоненты в общеобразовательной школе».</w:t>
      </w:r>
    </w:p>
    <w:p w:rsidR="0072592D" w:rsidRPr="00FC3598" w:rsidRDefault="00F97E6E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kern w:val="16"/>
        </w:rPr>
        <w:t>Концепции Национальной программы повышения уровня финансовой грамотности населения РФ;</w:t>
      </w:r>
    </w:p>
    <w:p w:rsidR="0072592D" w:rsidRPr="00FC3598" w:rsidRDefault="00F97E6E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t>Проекта Минфина России «Содействие повышению уровня финансовой грамотности населения и развитию финансового образования в РФ</w:t>
      </w:r>
      <w:r w:rsidR="0072592D" w:rsidRPr="00FC3598">
        <w:t>;</w:t>
      </w:r>
    </w:p>
    <w:p w:rsidR="00F97E6E" w:rsidRPr="00FC3598" w:rsidRDefault="00F97E6E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t xml:space="preserve">Учебной программы «Финансовая грамотность» </w:t>
      </w:r>
      <w:proofErr w:type="spellStart"/>
      <w:proofErr w:type="gramStart"/>
      <w:r w:rsidRPr="00FC3598">
        <w:rPr>
          <w:color w:val="262626"/>
        </w:rPr>
        <w:t>Ю.Брехова,А.Алмосов</w:t>
      </w:r>
      <w:proofErr w:type="gramEnd"/>
      <w:r w:rsidRPr="00FC3598">
        <w:rPr>
          <w:color w:val="262626"/>
        </w:rPr>
        <w:t>,Д.Завьялов</w:t>
      </w:r>
      <w:proofErr w:type="spellEnd"/>
      <w:r w:rsidRPr="00FC3598">
        <w:t xml:space="preserve"> Е. Б. </w:t>
      </w:r>
      <w:proofErr w:type="spellStart"/>
      <w:r w:rsidRPr="00FC3598">
        <w:t>Лавренова</w:t>
      </w:r>
      <w:proofErr w:type="spellEnd"/>
      <w:r w:rsidRPr="00FC3598">
        <w:t>, 2015г.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Актуальность данной программы</w:t>
      </w:r>
      <w:r w:rsidRPr="00FC3598">
        <w:rPr>
          <w:rFonts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Новизной данной программы</w:t>
      </w:r>
      <w:r w:rsidRPr="00FC3598">
        <w:rPr>
          <w:rFonts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Отличительной особенностью</w:t>
      </w:r>
      <w:r w:rsidRPr="00FC3598">
        <w:rPr>
          <w:rFonts w:cs="Times New Roman"/>
          <w:sz w:val="24"/>
          <w:szCs w:val="24"/>
        </w:rPr>
        <w:t xml:space="preserve"> программы </w:t>
      </w:r>
      <w:r w:rsidRPr="00FC3598">
        <w:rPr>
          <w:rFonts w:cs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FC3598">
        <w:rPr>
          <w:rFonts w:cs="Times New Roman"/>
          <w:b/>
          <w:bCs/>
          <w:color w:val="000000"/>
          <w:sz w:val="24"/>
          <w:szCs w:val="24"/>
        </w:rPr>
        <w:t>системно-</w:t>
      </w:r>
      <w:proofErr w:type="spellStart"/>
      <w:r w:rsidRPr="00FC3598">
        <w:rPr>
          <w:rFonts w:cs="Times New Roman"/>
          <w:b/>
          <w:bCs/>
          <w:color w:val="000000"/>
          <w:sz w:val="24"/>
          <w:szCs w:val="24"/>
        </w:rPr>
        <w:t>деятельностном</w:t>
      </w:r>
      <w:proofErr w:type="spellEnd"/>
      <w:r w:rsidRPr="00FC3598">
        <w:rPr>
          <w:rFonts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FC3598">
        <w:rPr>
          <w:rFonts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Это определило </w:t>
      </w:r>
      <w:r w:rsidRPr="00FC3598">
        <w:rPr>
          <w:rFonts w:cs="Times New Roman"/>
          <w:b/>
          <w:bCs/>
          <w:sz w:val="24"/>
          <w:szCs w:val="24"/>
        </w:rPr>
        <w:t xml:space="preserve">цели </w:t>
      </w:r>
      <w:r w:rsidRPr="00FC3598">
        <w:rPr>
          <w:rFonts w:cs="Times New Roman"/>
          <w:sz w:val="24"/>
          <w:szCs w:val="24"/>
        </w:rPr>
        <w:t>данного курса: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lastRenderedPageBreak/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создание комфортных условий, способствующих формированию коммуникативных компетенций;</w:t>
      </w:r>
    </w:p>
    <w:p w:rsidR="00F97E6E" w:rsidRPr="00FC3598" w:rsidRDefault="00F97E6E" w:rsidP="00F97E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Задачи: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воспитывать ответственность за экономические решения.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Объем часов, отпущенных на занятия</w:t>
      </w:r>
      <w:r w:rsidRPr="00FC3598">
        <w:rPr>
          <w:rFonts w:cs="Times New Roman"/>
          <w:sz w:val="24"/>
          <w:szCs w:val="24"/>
        </w:rPr>
        <w:t xml:space="preserve"> - 34 часа в год при 1 часе в неделю.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left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 Результаты освоения курса внеурочной деятельности</w:t>
      </w:r>
    </w:p>
    <w:p w:rsidR="00F97E6E" w:rsidRPr="00FC3598" w:rsidRDefault="00F97E6E" w:rsidP="00FC3598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Планируемые результаты: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Личностными результатами</w:t>
      </w:r>
      <w:r w:rsidRPr="00FC3598">
        <w:rPr>
          <w:rFonts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участие в принятии решений о семейном бюджете.</w:t>
      </w:r>
    </w:p>
    <w:p w:rsidR="00F97E6E" w:rsidRPr="00FC3598" w:rsidRDefault="00F97E6E" w:rsidP="00FC3598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proofErr w:type="spellStart"/>
      <w:r w:rsidRPr="00FC3598">
        <w:rPr>
          <w:rFonts w:cs="Times New Roman"/>
          <w:b/>
          <w:bCs/>
          <w:sz w:val="24"/>
          <w:szCs w:val="24"/>
        </w:rPr>
        <w:t>Метапредметными</w:t>
      </w:r>
      <w:proofErr w:type="spellEnd"/>
      <w:r w:rsidRPr="00FC3598">
        <w:rPr>
          <w:rFonts w:cs="Times New Roman"/>
          <w:b/>
          <w:bCs/>
          <w:sz w:val="24"/>
          <w:szCs w:val="24"/>
        </w:rPr>
        <w:t xml:space="preserve"> результатами</w:t>
      </w:r>
      <w:r w:rsidRPr="00FC3598">
        <w:rPr>
          <w:rFonts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Познавательные: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FC3598">
        <w:rPr>
          <w:rFonts w:cs="Times New Roman"/>
          <w:sz w:val="24"/>
          <w:szCs w:val="24"/>
        </w:rPr>
        <w:t>межпредметными</w:t>
      </w:r>
      <w:proofErr w:type="spellEnd"/>
      <w:r w:rsidRPr="00FC3598">
        <w:rPr>
          <w:rFonts w:cs="Times New Roman"/>
          <w:sz w:val="24"/>
          <w:szCs w:val="24"/>
        </w:rPr>
        <w:t xml:space="preserve"> понятиями.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Регулятивные: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понимание цели своих действий;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lastRenderedPageBreak/>
        <w:t>- планирование действия с помощью учителя и самостоятельно;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проявление познавательной и творческой инициативы;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FC3598">
        <w:rPr>
          <w:rFonts w:cs="Times New Roman"/>
          <w:sz w:val="24"/>
          <w:szCs w:val="24"/>
        </w:rPr>
        <w:t>взаимооценка</w:t>
      </w:r>
      <w:proofErr w:type="spellEnd"/>
      <w:r w:rsidRPr="00FC3598">
        <w:rPr>
          <w:rFonts w:cs="Times New Roman"/>
          <w:sz w:val="24"/>
          <w:szCs w:val="24"/>
        </w:rPr>
        <w:t>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Коммуникативные: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составление текстов в устной и письменной формах;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готовность слушать собеседника и вести диалог;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Предметными результатами</w:t>
      </w:r>
      <w:r w:rsidRPr="00FC3598">
        <w:rPr>
          <w:rFonts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97E6E" w:rsidRDefault="00F97E6E" w:rsidP="000B0FCC">
      <w:pPr>
        <w:autoSpaceDE w:val="0"/>
        <w:autoSpaceDN w:val="0"/>
        <w:adjustRightInd w:val="0"/>
        <w:spacing w:line="276" w:lineRule="auto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FC3598">
        <w:rPr>
          <w:rFonts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тема</w:t>
      </w:r>
      <w:r w:rsidRPr="00A4664D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1</w:t>
      </w:r>
      <w:r w:rsidRPr="00A4664D">
        <w:rPr>
          <w:rFonts w:eastAsia="Times New Roman" w:cs="Times New Roman"/>
          <w:b/>
          <w:bCs/>
          <w:sz w:val="24"/>
          <w:szCs w:val="24"/>
        </w:rPr>
        <w:t>.</w:t>
      </w:r>
      <w:r w:rsidRPr="00A4664D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bCs/>
          <w:spacing w:val="-2"/>
          <w:sz w:val="24"/>
          <w:szCs w:val="24"/>
        </w:rPr>
        <w:t>«Страхование»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Страховые услуги, страховые риски, участники договора страхования. Учимся</w:t>
      </w:r>
      <w:r w:rsidRPr="00A4664D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понимать</w:t>
      </w:r>
      <w:r w:rsidRPr="00A4664D">
        <w:rPr>
          <w:rFonts w:eastAsia="Times New Roman" w:cs="Times New Roman"/>
          <w:spacing w:val="51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договор</w:t>
      </w:r>
      <w:r w:rsidRPr="00A4664D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страхования.</w:t>
      </w:r>
      <w:r w:rsidRPr="00A4664D">
        <w:rPr>
          <w:rFonts w:eastAsia="Times New Roman" w:cs="Times New Roman"/>
          <w:spacing w:val="51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Виды</w:t>
      </w:r>
      <w:r w:rsidRPr="00A4664D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страхования</w:t>
      </w:r>
      <w:r w:rsidRPr="00A4664D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в</w:t>
      </w:r>
      <w:r w:rsidRPr="00A4664D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A4664D">
        <w:rPr>
          <w:rFonts w:eastAsia="Times New Roman" w:cs="Times New Roman"/>
          <w:spacing w:val="-2"/>
          <w:sz w:val="24"/>
          <w:szCs w:val="24"/>
        </w:rPr>
        <w:t>России.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Страховые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компании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их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услуги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для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физических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лиц.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Как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использовать</w:t>
      </w:r>
      <w:r w:rsidRPr="00A4664D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страхование в повседневной жизни.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Практикум.</w:t>
      </w:r>
      <w:r w:rsidRPr="00A4664D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Кейс</w:t>
      </w:r>
      <w:r w:rsidRPr="00A4664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«Страхование</w:t>
      </w:r>
      <w:r w:rsidRPr="00A4664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spacing w:val="-2"/>
          <w:sz w:val="24"/>
          <w:szCs w:val="24"/>
        </w:rPr>
        <w:t>жизни».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тема</w:t>
      </w:r>
      <w:r w:rsidRPr="00A4664D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2</w:t>
      </w:r>
      <w:r w:rsidRPr="00A4664D">
        <w:rPr>
          <w:rFonts w:eastAsia="Times New Roman" w:cs="Times New Roman"/>
          <w:b/>
          <w:bCs/>
          <w:sz w:val="24"/>
          <w:szCs w:val="24"/>
        </w:rPr>
        <w:t>.</w:t>
      </w:r>
      <w:r w:rsidRPr="00A4664D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bCs/>
          <w:spacing w:val="-2"/>
          <w:sz w:val="24"/>
          <w:szCs w:val="24"/>
        </w:rPr>
        <w:t>«Инвестиции»</w:t>
      </w:r>
    </w:p>
    <w:p w:rsidR="00A4664D" w:rsidRPr="00A4664D" w:rsidRDefault="00A4664D" w:rsidP="00A4664D">
      <w:pPr>
        <w:widowControl w:val="0"/>
        <w:autoSpaceDE w:val="0"/>
        <w:autoSpaceDN w:val="0"/>
        <w:ind w:right="192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Что</w:t>
      </w:r>
      <w:r w:rsidRPr="00A4664D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такое</w:t>
      </w:r>
      <w:r w:rsidRPr="00A4664D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инвестиции,</w:t>
      </w:r>
      <w:r w:rsidRPr="00A4664D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способы</w:t>
      </w:r>
      <w:r w:rsidRPr="00A4664D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инвестирования,</w:t>
      </w:r>
      <w:r w:rsidRPr="00A4664D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доступные</w:t>
      </w:r>
      <w:r w:rsidRPr="00A4664D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 xml:space="preserve">физическим </w:t>
      </w:r>
      <w:proofErr w:type="spellStart"/>
      <w:r w:rsidRPr="00A4664D">
        <w:rPr>
          <w:rFonts w:eastAsia="Times New Roman" w:cs="Times New Roman"/>
          <w:sz w:val="24"/>
          <w:szCs w:val="24"/>
        </w:rPr>
        <w:t>лицам.Сроки</w:t>
      </w:r>
      <w:proofErr w:type="spellEnd"/>
      <w:r w:rsidRPr="00A4664D">
        <w:rPr>
          <w:rFonts w:eastAsia="Times New Roman" w:cs="Times New Roman"/>
          <w:sz w:val="24"/>
          <w:szCs w:val="24"/>
        </w:rPr>
        <w:t xml:space="preserve"> и доходность инвестиций.</w:t>
      </w:r>
    </w:p>
    <w:p w:rsidR="00A4664D" w:rsidRPr="00A4664D" w:rsidRDefault="00A4664D" w:rsidP="00A4664D">
      <w:pPr>
        <w:widowControl w:val="0"/>
        <w:autoSpaceDE w:val="0"/>
        <w:autoSpaceDN w:val="0"/>
        <w:ind w:right="192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Виды финансовых продуктов для различных финансовых целей. Как выбрать финансовый продукт в зависимости от доходности, ликвидности и риска. Как управлять инвестиционными рисками?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Диверсификация</w:t>
      </w:r>
      <w:r w:rsidRPr="00A4664D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активов</w:t>
      </w:r>
      <w:r w:rsidRPr="00A4664D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как</w:t>
      </w:r>
      <w:r w:rsidRPr="00A4664D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способ</w:t>
      </w:r>
      <w:r w:rsidRPr="00A4664D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снижения</w:t>
      </w:r>
      <w:r w:rsidRPr="00A4664D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A4664D">
        <w:rPr>
          <w:rFonts w:eastAsia="Times New Roman" w:cs="Times New Roman"/>
          <w:spacing w:val="-2"/>
          <w:sz w:val="24"/>
          <w:szCs w:val="24"/>
        </w:rPr>
        <w:t>рисков.</w:t>
      </w:r>
    </w:p>
    <w:p w:rsidR="00A4664D" w:rsidRPr="00A4664D" w:rsidRDefault="00A4664D" w:rsidP="00A4664D">
      <w:pPr>
        <w:widowControl w:val="0"/>
        <w:autoSpaceDE w:val="0"/>
        <w:autoSpaceDN w:val="0"/>
        <w:ind w:right="184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Фондовый рынок и его инструменты. Как делать инвестиции. Как анализировать</w:t>
      </w:r>
      <w:r>
        <w:rPr>
          <w:rFonts w:eastAsia="Times New Roman" w:cs="Times New Roman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 xml:space="preserve">информацию об инвестировании денежных средств, предоставляемую различными информационными источниками и структурами финансового рынка (финансовые </w:t>
      </w:r>
      <w:r w:rsidRPr="00A4664D">
        <w:rPr>
          <w:rFonts w:eastAsia="Times New Roman" w:cs="Times New Roman"/>
          <w:sz w:val="24"/>
          <w:szCs w:val="24"/>
        </w:rPr>
        <w:lastRenderedPageBreak/>
        <w:t xml:space="preserve">публикации, проспекты, </w:t>
      </w:r>
      <w:proofErr w:type="spellStart"/>
      <w:r w:rsidRPr="00A4664D">
        <w:rPr>
          <w:rFonts w:eastAsia="Times New Roman" w:cs="Times New Roman"/>
          <w:sz w:val="24"/>
          <w:szCs w:val="24"/>
        </w:rPr>
        <w:t>интернет-ресурсы</w:t>
      </w:r>
      <w:proofErr w:type="spellEnd"/>
      <w:r w:rsidRPr="00A4664D">
        <w:rPr>
          <w:rFonts w:eastAsia="Times New Roman" w:cs="Times New Roman"/>
          <w:sz w:val="24"/>
          <w:szCs w:val="24"/>
        </w:rPr>
        <w:t xml:space="preserve"> и пр.) Как сформировать инвестиционный портфель.</w:t>
      </w:r>
    </w:p>
    <w:p w:rsidR="00A4664D" w:rsidRPr="00A4664D" w:rsidRDefault="00A4664D" w:rsidP="00A4664D">
      <w:pPr>
        <w:widowControl w:val="0"/>
        <w:autoSpaceDE w:val="0"/>
        <w:autoSpaceDN w:val="0"/>
        <w:ind w:right="1914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Место</w:t>
      </w:r>
      <w:r w:rsidRPr="00A4664D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инвестиций</w:t>
      </w:r>
      <w:r w:rsidRPr="00A4664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в</w:t>
      </w:r>
      <w:r w:rsidRPr="00A4664D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личном</w:t>
      </w:r>
      <w:r w:rsidRPr="00A4664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финансовом</w:t>
      </w:r>
      <w:r w:rsidRPr="00A4664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плане. Практикум. Кейс «Куда вложить деньги».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тема</w:t>
      </w:r>
      <w:r w:rsidRPr="00A4664D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A4664D">
        <w:rPr>
          <w:rFonts w:eastAsia="Times New Roman" w:cs="Times New Roman"/>
          <w:b/>
          <w:bCs/>
          <w:sz w:val="24"/>
          <w:szCs w:val="24"/>
        </w:rPr>
        <w:t>.</w:t>
      </w:r>
      <w:r w:rsidRPr="00A4664D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bCs/>
          <w:spacing w:val="-2"/>
          <w:sz w:val="24"/>
          <w:szCs w:val="24"/>
        </w:rPr>
        <w:t>«Пенсии»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Что</w:t>
      </w:r>
      <w:r w:rsidRPr="00A4664D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такое</w:t>
      </w:r>
      <w:r w:rsidRPr="00A4664D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пенсия.</w:t>
      </w:r>
      <w:r w:rsidRPr="00A4664D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Как</w:t>
      </w:r>
      <w:r w:rsidRPr="00A4664D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работает</w:t>
      </w:r>
      <w:r w:rsidRPr="00A4664D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государственная</w:t>
      </w:r>
      <w:r w:rsidRPr="00A4664D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пенсионная</w:t>
      </w:r>
      <w:r w:rsidRPr="00A4664D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система</w:t>
      </w:r>
      <w:r w:rsidRPr="00A4664D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A4664D">
        <w:rPr>
          <w:rFonts w:eastAsia="Times New Roman" w:cs="Times New Roman"/>
          <w:spacing w:val="-10"/>
          <w:sz w:val="24"/>
          <w:szCs w:val="24"/>
        </w:rPr>
        <w:t>в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pacing w:val="-5"/>
          <w:sz w:val="24"/>
          <w:szCs w:val="24"/>
        </w:rPr>
        <w:t xml:space="preserve">РФ </w:t>
      </w:r>
      <w:r w:rsidRPr="00A4664D">
        <w:rPr>
          <w:rFonts w:eastAsia="Times New Roman" w:cs="Times New Roman"/>
          <w:sz w:val="24"/>
          <w:szCs w:val="24"/>
        </w:rPr>
        <w:t xml:space="preserve">Что такое накопительная и страховая пенсия. Что такое пенсионные </w:t>
      </w:r>
      <w:proofErr w:type="spellStart"/>
      <w:r w:rsidRPr="00A4664D">
        <w:rPr>
          <w:rFonts w:eastAsia="Times New Roman" w:cs="Times New Roman"/>
          <w:sz w:val="24"/>
          <w:szCs w:val="24"/>
        </w:rPr>
        <w:t>фондыи</w:t>
      </w:r>
      <w:proofErr w:type="spellEnd"/>
      <w:r w:rsidRPr="00A4664D">
        <w:rPr>
          <w:rFonts w:eastAsia="Times New Roman" w:cs="Times New Roman"/>
          <w:sz w:val="24"/>
          <w:szCs w:val="24"/>
        </w:rPr>
        <w:t xml:space="preserve"> как они работают.</w:t>
      </w:r>
    </w:p>
    <w:p w:rsidR="00A4664D" w:rsidRPr="00A4664D" w:rsidRDefault="00A4664D" w:rsidP="00A4664D">
      <w:pPr>
        <w:widowControl w:val="0"/>
        <w:autoSpaceDE w:val="0"/>
        <w:autoSpaceDN w:val="0"/>
        <w:ind w:right="186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Как сформировать индивидуальный пенсионный капитал. Место пенсионных накоплений в личном бюджете и личном финансовом плане.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тема</w:t>
      </w:r>
      <w:r w:rsidRPr="00A4664D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4</w:t>
      </w:r>
      <w:r w:rsidRPr="00A4664D">
        <w:rPr>
          <w:rFonts w:eastAsia="Times New Roman" w:cs="Times New Roman"/>
          <w:b/>
          <w:bCs/>
          <w:sz w:val="24"/>
          <w:szCs w:val="24"/>
        </w:rPr>
        <w:t>.</w:t>
      </w:r>
      <w:r w:rsidRPr="00A4664D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bCs/>
          <w:spacing w:val="-2"/>
          <w:sz w:val="24"/>
          <w:szCs w:val="24"/>
        </w:rPr>
        <w:t>«Налоги»</w:t>
      </w:r>
    </w:p>
    <w:p w:rsidR="00A4664D" w:rsidRPr="00A4664D" w:rsidRDefault="00A4664D" w:rsidP="00A4664D">
      <w:pPr>
        <w:widowControl w:val="0"/>
        <w:autoSpaceDE w:val="0"/>
        <w:autoSpaceDN w:val="0"/>
        <w:ind w:right="188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 xml:space="preserve">Для чего платят налоги. Как </w:t>
      </w:r>
      <w:proofErr w:type="spellStart"/>
      <w:r w:rsidRPr="00A4664D">
        <w:rPr>
          <w:rFonts w:eastAsia="Times New Roman" w:cs="Times New Roman"/>
          <w:sz w:val="24"/>
          <w:szCs w:val="24"/>
        </w:rPr>
        <w:t>работаетналоговая</w:t>
      </w:r>
      <w:proofErr w:type="spellEnd"/>
      <w:r w:rsidRPr="00A4664D">
        <w:rPr>
          <w:rFonts w:eastAsia="Times New Roman" w:cs="Times New Roman"/>
          <w:sz w:val="24"/>
          <w:szCs w:val="24"/>
        </w:rPr>
        <w:t xml:space="preserve"> система в РФ. Пропорциональная, прогрессивная и регрессивная налоговые системы. Виды налогов для физических лиц.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Как</w:t>
      </w:r>
      <w:r w:rsidRPr="00A4664D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использовать</w:t>
      </w:r>
      <w:r w:rsidRPr="00A4664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налоговые</w:t>
      </w:r>
      <w:r w:rsidRPr="00A4664D">
        <w:rPr>
          <w:rFonts w:eastAsia="Times New Roman" w:cs="Times New Roman"/>
          <w:spacing w:val="-5"/>
          <w:sz w:val="24"/>
          <w:szCs w:val="24"/>
        </w:rPr>
        <w:t xml:space="preserve"> </w:t>
      </w:r>
      <w:proofErr w:type="spellStart"/>
      <w:r w:rsidRPr="00A4664D">
        <w:rPr>
          <w:rFonts w:eastAsia="Times New Roman" w:cs="Times New Roman"/>
          <w:sz w:val="24"/>
          <w:szCs w:val="24"/>
        </w:rPr>
        <w:t>льготыи</w:t>
      </w:r>
      <w:proofErr w:type="spellEnd"/>
      <w:r w:rsidRPr="00A4664D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налоговые</w:t>
      </w:r>
      <w:r w:rsidRPr="00A4664D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4664D">
        <w:rPr>
          <w:rFonts w:eastAsia="Times New Roman" w:cs="Times New Roman"/>
          <w:spacing w:val="-2"/>
          <w:sz w:val="24"/>
          <w:szCs w:val="24"/>
        </w:rPr>
        <w:t>вычеты.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тема</w:t>
      </w:r>
      <w:r w:rsidRPr="00A4664D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5"/>
          <w:sz w:val="24"/>
          <w:szCs w:val="24"/>
        </w:rPr>
        <w:t>5</w:t>
      </w:r>
      <w:r w:rsidRPr="00A4664D">
        <w:rPr>
          <w:rFonts w:eastAsia="Times New Roman" w:cs="Times New Roman"/>
          <w:b/>
          <w:bCs/>
          <w:spacing w:val="-5"/>
          <w:sz w:val="24"/>
          <w:szCs w:val="24"/>
        </w:rPr>
        <w:t>.</w:t>
      </w:r>
    </w:p>
    <w:p w:rsidR="00A4664D" w:rsidRPr="00A4664D" w:rsidRDefault="00A4664D" w:rsidP="00A4664D">
      <w:pPr>
        <w:widowControl w:val="0"/>
        <w:autoSpaceDE w:val="0"/>
        <w:autoSpaceDN w:val="0"/>
        <w:jc w:val="left"/>
        <w:rPr>
          <w:rFonts w:eastAsia="Times New Roman" w:cs="Times New Roman"/>
          <w:b/>
          <w:sz w:val="24"/>
          <w:szCs w:val="24"/>
        </w:rPr>
      </w:pPr>
      <w:r w:rsidRPr="00A4664D">
        <w:rPr>
          <w:rFonts w:eastAsia="Times New Roman" w:cs="Times New Roman"/>
          <w:b/>
          <w:sz w:val="24"/>
          <w:szCs w:val="24"/>
        </w:rPr>
        <w:t>«Защита</w:t>
      </w:r>
      <w:r w:rsidRPr="00A4664D">
        <w:rPr>
          <w:rFonts w:eastAsia="Times New Roman" w:cs="Times New Roman"/>
          <w:b/>
          <w:spacing w:val="-10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sz w:val="24"/>
          <w:szCs w:val="24"/>
        </w:rPr>
        <w:t>от</w:t>
      </w:r>
      <w:r w:rsidRPr="00A4664D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sz w:val="24"/>
          <w:szCs w:val="24"/>
        </w:rPr>
        <w:t>мошеннических</w:t>
      </w:r>
      <w:r w:rsidRPr="00A4664D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A4664D">
        <w:rPr>
          <w:rFonts w:eastAsia="Times New Roman" w:cs="Times New Roman"/>
          <w:b/>
          <w:sz w:val="24"/>
          <w:szCs w:val="24"/>
        </w:rPr>
        <w:t>действийна</w:t>
      </w:r>
      <w:proofErr w:type="spellEnd"/>
      <w:r w:rsidRPr="00A4664D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sz w:val="24"/>
          <w:szCs w:val="24"/>
        </w:rPr>
        <w:t>финансовом</w:t>
      </w:r>
      <w:r w:rsidRPr="00A4664D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A4664D">
        <w:rPr>
          <w:rFonts w:eastAsia="Times New Roman" w:cs="Times New Roman"/>
          <w:b/>
          <w:spacing w:val="-2"/>
          <w:sz w:val="24"/>
          <w:szCs w:val="24"/>
        </w:rPr>
        <w:t>рынке»</w:t>
      </w:r>
    </w:p>
    <w:p w:rsidR="00A4664D" w:rsidRPr="00A4664D" w:rsidRDefault="00A4664D" w:rsidP="00A4664D">
      <w:pPr>
        <w:widowControl w:val="0"/>
        <w:autoSpaceDE w:val="0"/>
        <w:autoSpaceDN w:val="0"/>
        <w:ind w:right="195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 xml:space="preserve">Основные признаки и виды </w:t>
      </w:r>
      <w:proofErr w:type="spellStart"/>
      <w:r w:rsidRPr="00A4664D">
        <w:rPr>
          <w:rFonts w:eastAsia="Times New Roman" w:cs="Times New Roman"/>
          <w:sz w:val="24"/>
          <w:szCs w:val="24"/>
        </w:rPr>
        <w:t>финансовыхпирамид</w:t>
      </w:r>
      <w:proofErr w:type="spellEnd"/>
      <w:r w:rsidRPr="00A4664D">
        <w:rPr>
          <w:rFonts w:eastAsia="Times New Roman" w:cs="Times New Roman"/>
          <w:sz w:val="24"/>
          <w:szCs w:val="24"/>
        </w:rPr>
        <w:t>, правила личной финансовой безопасности, виды финансового мошенничества. Мошенничества с банковскими картами. Махинации с кредитами.</w:t>
      </w:r>
    </w:p>
    <w:p w:rsidR="00A4664D" w:rsidRPr="00A4664D" w:rsidRDefault="00A4664D" w:rsidP="00A4664D">
      <w:pPr>
        <w:widowControl w:val="0"/>
        <w:autoSpaceDE w:val="0"/>
        <w:autoSpaceDN w:val="0"/>
        <w:ind w:right="188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 xml:space="preserve">Мошенничества с </w:t>
      </w:r>
      <w:proofErr w:type="spellStart"/>
      <w:r w:rsidRPr="00A4664D">
        <w:rPr>
          <w:rFonts w:eastAsia="Times New Roman" w:cs="Times New Roman"/>
          <w:sz w:val="24"/>
          <w:szCs w:val="24"/>
        </w:rPr>
        <w:t>инвестиционнымиинструментами</w:t>
      </w:r>
      <w:proofErr w:type="spellEnd"/>
      <w:r w:rsidRPr="00A4664D">
        <w:rPr>
          <w:rFonts w:eastAsia="Times New Roman" w:cs="Times New Roman"/>
          <w:sz w:val="24"/>
          <w:szCs w:val="24"/>
        </w:rPr>
        <w:t xml:space="preserve">. Финансовые </w:t>
      </w:r>
      <w:r w:rsidRPr="00A4664D">
        <w:rPr>
          <w:rFonts w:eastAsia="Times New Roman" w:cs="Times New Roman"/>
          <w:spacing w:val="-2"/>
          <w:sz w:val="24"/>
          <w:szCs w:val="24"/>
        </w:rPr>
        <w:t>пирамиды.</w:t>
      </w:r>
    </w:p>
    <w:p w:rsidR="00A4664D" w:rsidRPr="00A4664D" w:rsidRDefault="00A4664D" w:rsidP="00A4664D">
      <w:pPr>
        <w:widowControl w:val="0"/>
        <w:autoSpaceDE w:val="0"/>
        <w:autoSpaceDN w:val="0"/>
        <w:ind w:right="3310"/>
        <w:jc w:val="left"/>
        <w:rPr>
          <w:rFonts w:eastAsia="Times New Roman" w:cs="Times New Roman"/>
          <w:sz w:val="24"/>
          <w:szCs w:val="24"/>
        </w:rPr>
      </w:pPr>
      <w:r w:rsidRPr="00A4664D">
        <w:rPr>
          <w:rFonts w:eastAsia="Times New Roman" w:cs="Times New Roman"/>
          <w:sz w:val="24"/>
          <w:szCs w:val="24"/>
        </w:rPr>
        <w:t>Практикум.</w:t>
      </w:r>
      <w:r w:rsidRPr="00A4664D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Кейс</w:t>
      </w:r>
      <w:r w:rsidRPr="00A4664D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«Заманчивое</w:t>
      </w:r>
      <w:r w:rsidRPr="00A4664D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4664D">
        <w:rPr>
          <w:rFonts w:eastAsia="Times New Roman" w:cs="Times New Roman"/>
          <w:sz w:val="24"/>
          <w:szCs w:val="24"/>
        </w:rPr>
        <w:t>предложение». Итоговое занятие.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Формы организации и виды деятельности. </w:t>
      </w:r>
    </w:p>
    <w:p w:rsidR="00F97E6E" w:rsidRPr="00FC3598" w:rsidRDefault="00F97E6E" w:rsidP="00A4664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Методы обучения. </w:t>
      </w:r>
    </w:p>
    <w:p w:rsidR="00F97E6E" w:rsidRPr="00FC3598" w:rsidRDefault="00F97E6E" w:rsidP="00A4664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i/>
          <w:iCs/>
          <w:sz w:val="24"/>
          <w:szCs w:val="24"/>
        </w:rPr>
      </w:pPr>
      <w:r w:rsidRPr="00FC3598">
        <w:rPr>
          <w:rFonts w:cs="Times New Roman"/>
          <w:i/>
          <w:iCs/>
          <w:sz w:val="24"/>
          <w:szCs w:val="24"/>
        </w:rPr>
        <w:t xml:space="preserve">В процессе обучения используются: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2. Методы диалога и </w:t>
      </w:r>
      <w:proofErr w:type="spellStart"/>
      <w:r w:rsidRPr="00FC3598">
        <w:rPr>
          <w:rFonts w:cs="Times New Roman"/>
          <w:sz w:val="24"/>
          <w:szCs w:val="24"/>
        </w:rPr>
        <w:t>полилога</w:t>
      </w:r>
      <w:proofErr w:type="spellEnd"/>
      <w:r w:rsidRPr="00FC3598">
        <w:rPr>
          <w:rFonts w:cs="Times New Roman"/>
          <w:sz w:val="24"/>
          <w:szCs w:val="24"/>
        </w:rPr>
        <w:t xml:space="preserve">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4. Игровые методы;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5. Методы диагностики и самодиагностики;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6. Технологии критического мышления;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7. Информационно-коммуникационные технологии;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8. Технологии коллективного метода обучения. </w:t>
      </w:r>
    </w:p>
    <w:p w:rsidR="00F97E6E" w:rsidRDefault="00F97E6E" w:rsidP="00A4664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FC3598">
        <w:rPr>
          <w:rFonts w:cs="Times New Roman"/>
          <w:sz w:val="24"/>
          <w:szCs w:val="24"/>
        </w:rPr>
        <w:t>межпредметные</w:t>
      </w:r>
      <w:proofErr w:type="spellEnd"/>
      <w:r w:rsidRPr="00FC3598">
        <w:rPr>
          <w:rFonts w:cs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A4664D" w:rsidRDefault="00A4664D" w:rsidP="00A4664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A4664D" w:rsidRDefault="00A4664D" w:rsidP="00A4664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A4664D" w:rsidRPr="00FC3598" w:rsidRDefault="00A4664D" w:rsidP="00A4664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95"/>
        <w:gridCol w:w="3635"/>
      </w:tblGrid>
      <w:tr w:rsidR="00A4664D" w:rsidTr="00A4664D">
        <w:trPr>
          <w:trHeight w:val="194"/>
        </w:trPr>
        <w:tc>
          <w:tcPr>
            <w:tcW w:w="993" w:type="dxa"/>
          </w:tcPr>
          <w:p w:rsidR="00A4664D" w:rsidRPr="00A4664D" w:rsidRDefault="00A4664D" w:rsidP="00A4664D">
            <w:pPr>
              <w:pStyle w:val="TableParagraph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664D">
              <w:rPr>
                <w:rFonts w:ascii="Times New Roman" w:hAnsi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95" w:type="dxa"/>
          </w:tcPr>
          <w:p w:rsidR="00A4664D" w:rsidRPr="00A4664D" w:rsidRDefault="00A4664D" w:rsidP="00A4664D">
            <w:pPr>
              <w:pStyle w:val="TableParagraph"/>
              <w:ind w:left="17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A4664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504" w:right="49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A4664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A4664D" w:rsidTr="00A4664D">
        <w:trPr>
          <w:trHeight w:val="209"/>
        </w:trPr>
        <w:tc>
          <w:tcPr>
            <w:tcW w:w="993" w:type="dxa"/>
          </w:tcPr>
          <w:p w:rsidR="00A4664D" w:rsidRPr="00A4664D" w:rsidRDefault="00A4664D" w:rsidP="00A4664D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A4664D" w:rsidRPr="00A4664D" w:rsidRDefault="00A4664D" w:rsidP="00A4664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664D" w:rsidTr="00A4664D">
        <w:trPr>
          <w:trHeight w:val="274"/>
        </w:trPr>
        <w:tc>
          <w:tcPr>
            <w:tcW w:w="993" w:type="dxa"/>
          </w:tcPr>
          <w:p w:rsidR="00A4664D" w:rsidRPr="00A4664D" w:rsidRDefault="00A4664D" w:rsidP="00A4664D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:rsidR="00A4664D" w:rsidRPr="00A4664D" w:rsidRDefault="00A4664D" w:rsidP="00A4664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Инвестиции</w:t>
            </w:r>
            <w:proofErr w:type="spellEnd"/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664D" w:rsidTr="00A4664D">
        <w:trPr>
          <w:trHeight w:val="264"/>
        </w:trPr>
        <w:tc>
          <w:tcPr>
            <w:tcW w:w="993" w:type="dxa"/>
          </w:tcPr>
          <w:p w:rsidR="00A4664D" w:rsidRPr="00A4664D" w:rsidRDefault="00A4664D" w:rsidP="00A4664D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:rsidR="00A4664D" w:rsidRPr="00A4664D" w:rsidRDefault="00A4664D" w:rsidP="00A4664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664D" w:rsidTr="00A4664D">
        <w:trPr>
          <w:trHeight w:val="281"/>
        </w:trPr>
        <w:tc>
          <w:tcPr>
            <w:tcW w:w="993" w:type="dxa"/>
          </w:tcPr>
          <w:p w:rsidR="00A4664D" w:rsidRPr="00A4664D" w:rsidRDefault="00A4664D" w:rsidP="00A4664D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:rsidR="00A4664D" w:rsidRPr="00A4664D" w:rsidRDefault="00A4664D" w:rsidP="00A4664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Налоги</w:t>
            </w:r>
            <w:proofErr w:type="spellEnd"/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664D" w:rsidTr="00A4664D">
        <w:trPr>
          <w:trHeight w:val="272"/>
        </w:trPr>
        <w:tc>
          <w:tcPr>
            <w:tcW w:w="993" w:type="dxa"/>
          </w:tcPr>
          <w:p w:rsidR="00A4664D" w:rsidRPr="00A4664D" w:rsidRDefault="00A4664D" w:rsidP="00A4664D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5" w:type="dxa"/>
          </w:tcPr>
          <w:p w:rsidR="00A4664D" w:rsidRPr="00A4664D" w:rsidRDefault="00A4664D" w:rsidP="00A4664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proofErr w:type="spellEnd"/>
            <w:r w:rsidRPr="00A4664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махинации</w:t>
            </w:r>
            <w:proofErr w:type="spellEnd"/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664D" w:rsidTr="00A4664D">
        <w:trPr>
          <w:trHeight w:val="266"/>
        </w:trPr>
        <w:tc>
          <w:tcPr>
            <w:tcW w:w="6288" w:type="dxa"/>
            <w:gridSpan w:val="2"/>
          </w:tcPr>
          <w:p w:rsidR="00A4664D" w:rsidRPr="00A4664D" w:rsidRDefault="00A4664D" w:rsidP="00A4664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  <w:proofErr w:type="spellEnd"/>
            <w:r w:rsidRPr="00A4664D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3635" w:type="dxa"/>
          </w:tcPr>
          <w:p w:rsidR="00A4664D" w:rsidRPr="00A4664D" w:rsidRDefault="00A4664D" w:rsidP="00A4664D">
            <w:pPr>
              <w:pStyle w:val="TableParagraph"/>
              <w:ind w:left="502" w:right="4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A4664D" w:rsidRDefault="00A4664D" w:rsidP="00A4664D">
      <w:pPr>
        <w:pStyle w:val="a6"/>
        <w:rPr>
          <w:sz w:val="30"/>
        </w:rPr>
      </w:pPr>
    </w:p>
    <w:p w:rsidR="00F97E6E" w:rsidRPr="00FC3598" w:rsidRDefault="0031542B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Календарно – тематическое планирование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993"/>
        <w:gridCol w:w="850"/>
        <w:gridCol w:w="850"/>
      </w:tblGrid>
      <w:tr w:rsidR="00C64F6A" w:rsidRPr="00FC3598" w:rsidTr="00425AAB">
        <w:trPr>
          <w:trHeight w:val="420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C64F6A" w:rsidRPr="00FC3598" w:rsidTr="00425AAB">
        <w:trPr>
          <w:trHeight w:val="30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E15900" w:rsidRPr="00FC3598" w:rsidTr="00425AAB">
        <w:trPr>
          <w:trHeight w:val="3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Понятие</w:t>
            </w:r>
            <w:r w:rsidRPr="00425AAB">
              <w:rPr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«страхование».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Страховые</w:t>
            </w:r>
            <w:r w:rsidRPr="00425A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3</w:t>
            </w:r>
            <w:r w:rsidR="00A4664D" w:rsidRPr="00425AAB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Виды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 xml:space="preserve"> страхования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5BB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21.09 28.09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Использование</w:t>
            </w:r>
            <w:r w:rsidRPr="00425AAB">
              <w:rPr>
                <w:spacing w:val="-10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страхования</w:t>
            </w:r>
            <w:r w:rsidRPr="00425AAB">
              <w:rPr>
                <w:spacing w:val="-10"/>
                <w:sz w:val="24"/>
                <w:szCs w:val="24"/>
              </w:rPr>
              <w:t xml:space="preserve"> в</w:t>
            </w:r>
            <w:r w:rsidR="00425AAB">
              <w:rPr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повседневной</w:t>
            </w:r>
            <w:r w:rsidRPr="00425AAB">
              <w:rPr>
                <w:spacing w:val="-12"/>
                <w:sz w:val="24"/>
                <w:szCs w:val="24"/>
              </w:rPr>
              <w:t xml:space="preserve"> </w:t>
            </w:r>
            <w:r w:rsidRPr="00425AAB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05.1012.10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pStyle w:val="TableParagraph"/>
              <w:spacing w:line="276" w:lineRule="auto"/>
              <w:ind w:left="0" w:right="329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Типичные</w:t>
            </w:r>
            <w:r w:rsidRPr="00425AAB">
              <w:rPr>
                <w:spacing w:val="-18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ошибки</w:t>
            </w:r>
            <w:r w:rsidRPr="00425AAB">
              <w:rPr>
                <w:spacing w:val="-17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 xml:space="preserve">при </w:t>
            </w:r>
            <w:r w:rsidRPr="00425AAB">
              <w:rPr>
                <w:spacing w:val="-2"/>
                <w:sz w:val="24"/>
                <w:szCs w:val="24"/>
              </w:rPr>
              <w:t>страховании.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Кейс</w:t>
            </w:r>
            <w:r w:rsidRPr="00425AA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«Страхование</w:t>
            </w:r>
            <w:r w:rsidRPr="00425AA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Понятие</w:t>
            </w:r>
            <w:r w:rsidRPr="00425AAB">
              <w:rPr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инвестиций.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Инвестирование</w:t>
            </w:r>
            <w:r w:rsidRPr="00425A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в</w:t>
            </w:r>
            <w:r w:rsidRPr="00425AA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бизнес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Понятие</w:t>
            </w:r>
            <w:r w:rsidRPr="00425A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25AAB">
              <w:rPr>
                <w:spacing w:val="-2"/>
                <w:sz w:val="24"/>
                <w:szCs w:val="24"/>
              </w:rPr>
              <w:t>Выбор</w:t>
            </w:r>
            <w:r w:rsidR="00425AAB">
              <w:rPr>
                <w:spacing w:val="-2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финансовых</w:t>
            </w:r>
            <w:r w:rsidRPr="00425AAB">
              <w:rPr>
                <w:spacing w:val="-9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посредников.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Инвестиционные</w:t>
            </w:r>
            <w:r w:rsidRPr="00425AAB">
              <w:rPr>
                <w:spacing w:val="-15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предпочтения.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A4664D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A4664D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Стратегия</w:t>
            </w:r>
            <w:r w:rsidRPr="00425AA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инвестирования.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276" w:lineRule="auto"/>
              <w:ind w:left="0" w:right="329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Формирование</w:t>
            </w:r>
            <w:r w:rsidRPr="00425AAB">
              <w:rPr>
                <w:spacing w:val="-18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 xml:space="preserve">инвестиционного портфеля. Типичные ошибки </w:t>
            </w:r>
            <w:r w:rsidRPr="00425AAB">
              <w:rPr>
                <w:spacing w:val="-2"/>
                <w:sz w:val="24"/>
                <w:szCs w:val="24"/>
              </w:rPr>
              <w:t>инвесторов.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Кейс</w:t>
            </w:r>
            <w:r w:rsidRPr="00425A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«Куда</w:t>
            </w:r>
            <w:r w:rsidRPr="00425AA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вложить</w:t>
            </w:r>
            <w:r w:rsidRPr="00425AA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деньги?»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278" w:lineRule="auto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Понятие</w:t>
            </w:r>
            <w:r w:rsidRPr="00425AAB">
              <w:rPr>
                <w:spacing w:val="-18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пенсии.</w:t>
            </w:r>
            <w:r w:rsidRPr="00425AAB">
              <w:rPr>
                <w:spacing w:val="-17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Государственная пенсионная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Накопительная</w:t>
            </w:r>
            <w:r w:rsidRPr="00425AAB">
              <w:rPr>
                <w:spacing w:val="-4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и</w:t>
            </w:r>
            <w:r w:rsidRPr="00425AAB">
              <w:rPr>
                <w:spacing w:val="-4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страховая</w:t>
            </w:r>
            <w:r>
              <w:rPr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пенсия.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Корпоративные</w:t>
            </w:r>
            <w:r w:rsidRPr="00425AAB">
              <w:rPr>
                <w:spacing w:val="-12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пенсионные</w:t>
            </w:r>
            <w:r>
              <w:rPr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25.0101.02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Формирование</w:t>
            </w:r>
            <w:r w:rsidRPr="00425A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частной</w:t>
            </w:r>
            <w:r w:rsidRPr="00425A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пенсии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Налоги</w:t>
            </w:r>
            <w:r w:rsidRPr="00425AA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и</w:t>
            </w:r>
            <w:r w:rsidRPr="00425AAB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их</w:t>
            </w:r>
            <w:r w:rsidRPr="00425AA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виды.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Система</w:t>
            </w:r>
            <w:r w:rsidRPr="00425AAB">
              <w:rPr>
                <w:spacing w:val="-7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налога на доход с физических лиц в</w:t>
            </w:r>
            <w:r>
              <w:rPr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24-25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НДФЛ.</w:t>
            </w:r>
            <w:r w:rsidRPr="00425AAB">
              <w:rPr>
                <w:spacing w:val="-8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Нестандартная</w:t>
            </w:r>
            <w:r w:rsidRPr="00425AAB">
              <w:rPr>
                <w:spacing w:val="-7"/>
                <w:sz w:val="24"/>
                <w:szCs w:val="24"/>
              </w:rPr>
              <w:t xml:space="preserve"> </w:t>
            </w:r>
            <w:r w:rsidRPr="00425AAB">
              <w:rPr>
                <w:spacing w:val="-2"/>
                <w:sz w:val="24"/>
                <w:szCs w:val="24"/>
              </w:rPr>
              <w:t>ставка</w:t>
            </w:r>
            <w:r>
              <w:rPr>
                <w:sz w:val="24"/>
                <w:szCs w:val="24"/>
              </w:rPr>
              <w:t xml:space="preserve"> </w:t>
            </w:r>
            <w:r w:rsidRPr="00425AAB">
              <w:rPr>
                <w:spacing w:val="-4"/>
                <w:sz w:val="24"/>
                <w:szCs w:val="24"/>
              </w:rPr>
              <w:t>НДФЛ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01.0308.03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Налоговая</w:t>
            </w:r>
            <w:r w:rsidRPr="00425A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декларация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Основные признаки и виды финансовых</w:t>
            </w:r>
            <w:r w:rsidRPr="00425AAB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пирамид.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5AAB">
              <w:rPr>
                <w:sz w:val="24"/>
                <w:szCs w:val="24"/>
              </w:rPr>
              <w:t>Махинации</w:t>
            </w:r>
            <w:r>
              <w:rPr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с</w:t>
            </w:r>
            <w:r w:rsidRPr="00425AAB">
              <w:rPr>
                <w:spacing w:val="-2"/>
                <w:sz w:val="24"/>
                <w:szCs w:val="24"/>
              </w:rPr>
              <w:t xml:space="preserve"> </w:t>
            </w:r>
            <w:r w:rsidRPr="00425AAB">
              <w:rPr>
                <w:sz w:val="24"/>
                <w:szCs w:val="24"/>
              </w:rPr>
              <w:t>банковскими</w:t>
            </w:r>
            <w:r w:rsidRPr="00425AAB">
              <w:rPr>
                <w:spacing w:val="-2"/>
                <w:sz w:val="24"/>
                <w:szCs w:val="24"/>
              </w:rPr>
              <w:t xml:space="preserve">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Махинации</w:t>
            </w:r>
            <w:r w:rsidRPr="00425A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с</w:t>
            </w:r>
            <w:r w:rsidRPr="00425A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кредитами.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31-32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Махинации</w:t>
            </w:r>
            <w:r w:rsidRPr="00425A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с</w:t>
            </w:r>
            <w:r w:rsidRPr="00425AA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инвестициями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26.0403.05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33-34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425AAB" w:rsidP="00425AAB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Кейс</w:t>
            </w:r>
            <w:r w:rsidRPr="00425AA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z w:val="24"/>
                <w:szCs w:val="24"/>
              </w:rPr>
              <w:t>«Заманчивое</w:t>
            </w:r>
            <w:r w:rsidRPr="00425AA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25AAB">
              <w:rPr>
                <w:rFonts w:cs="Times New Roman"/>
                <w:spacing w:val="-2"/>
                <w:sz w:val="24"/>
                <w:szCs w:val="24"/>
              </w:rPr>
              <w:t>предложение»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425AAB" w:rsidRDefault="00425AA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425A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425AAB" w:rsidRDefault="00B025BB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10.0517.05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425AA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F97E6E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493560" w:rsidRDefault="00493560" w:rsidP="00FC3598">
      <w:pPr>
        <w:pStyle w:val="1"/>
        <w:spacing w:before="4" w:line="251" w:lineRule="exact"/>
        <w:ind w:left="3230"/>
        <w:rPr>
          <w:rFonts w:ascii="Times New Roman CYR" w:eastAsiaTheme="minorHAnsi" w:hAnsi="Times New Roman CYR" w:cs="Times New Roman CYR"/>
          <w:b w:val="0"/>
          <w:bCs w:val="0"/>
          <w:sz w:val="24"/>
          <w:szCs w:val="24"/>
        </w:rPr>
      </w:pPr>
    </w:p>
    <w:p w:rsidR="00FC3598" w:rsidRDefault="00FC3598" w:rsidP="00493560">
      <w:pPr>
        <w:pStyle w:val="1"/>
        <w:spacing w:before="4" w:line="251" w:lineRule="exact"/>
        <w:jc w:val="left"/>
      </w:pPr>
      <w:r>
        <w:rPr>
          <w:color w:val="373437"/>
        </w:rPr>
        <w:t>Сайты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Банка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России,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федеральных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органов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исполнительной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власти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иных</w:t>
      </w:r>
      <w:r>
        <w:rPr>
          <w:color w:val="373437"/>
          <w:spacing w:val="-6"/>
        </w:rPr>
        <w:t xml:space="preserve"> </w:t>
      </w:r>
      <w:r>
        <w:rPr>
          <w:color w:val="373437"/>
          <w:spacing w:val="-2"/>
        </w:rPr>
        <w:t>организаций: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line="251" w:lineRule="exact"/>
        <w:ind w:left="748" w:hanging="296"/>
      </w:pPr>
      <w:r>
        <w:rPr>
          <w:color w:val="373437"/>
        </w:rPr>
        <w:t>Центральный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Банк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Российской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Федерации</w:t>
      </w:r>
      <w:r>
        <w:rPr>
          <w:color w:val="373437"/>
          <w:spacing w:val="-4"/>
        </w:rPr>
        <w:t xml:space="preserve"> </w:t>
      </w:r>
      <w:hyperlink r:id="rId5">
        <w:r>
          <w:rPr>
            <w:color w:val="7569A3"/>
            <w:spacing w:val="-2"/>
          </w:rPr>
          <w:t>www.cbr.ru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Министерство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финансов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РФ</w:t>
      </w:r>
      <w:r>
        <w:rPr>
          <w:color w:val="373437"/>
          <w:spacing w:val="-2"/>
        </w:rPr>
        <w:t xml:space="preserve"> </w:t>
      </w:r>
      <w:hyperlink r:id="rId6">
        <w:r>
          <w:rPr>
            <w:color w:val="7569A3"/>
            <w:spacing w:val="-2"/>
          </w:rPr>
          <w:t>www.minfin.ru/ru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2"/>
        <w:ind w:left="748" w:hanging="296"/>
      </w:pPr>
      <w:r>
        <w:rPr>
          <w:color w:val="373437"/>
        </w:rPr>
        <w:t>Федеральная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налоговая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служба</w:t>
      </w:r>
      <w:r>
        <w:rPr>
          <w:color w:val="373437"/>
          <w:spacing w:val="-3"/>
        </w:rPr>
        <w:t xml:space="preserve"> </w:t>
      </w:r>
      <w:hyperlink r:id="rId7">
        <w:r>
          <w:rPr>
            <w:color w:val="7569A3"/>
            <w:spacing w:val="-2"/>
          </w:rPr>
          <w:t>www.nalog.ru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Пенсионный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фонд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РФ</w:t>
      </w:r>
      <w:r>
        <w:rPr>
          <w:color w:val="373437"/>
          <w:spacing w:val="-2"/>
        </w:rPr>
        <w:t xml:space="preserve"> </w:t>
      </w:r>
      <w:hyperlink r:id="rId8">
        <w:r>
          <w:rPr>
            <w:color w:val="7569A3"/>
            <w:spacing w:val="-2"/>
          </w:rPr>
          <w:t>www.pfrf.ru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proofErr w:type="spellStart"/>
      <w:r>
        <w:rPr>
          <w:color w:val="373437"/>
        </w:rPr>
        <w:t>Роспотребнадзор</w:t>
      </w:r>
      <w:proofErr w:type="spellEnd"/>
      <w:r>
        <w:rPr>
          <w:color w:val="373437"/>
          <w:spacing w:val="-10"/>
        </w:rPr>
        <w:t xml:space="preserve"> </w:t>
      </w:r>
      <w:hyperlink r:id="rId9">
        <w:r>
          <w:rPr>
            <w:color w:val="7569A3"/>
            <w:spacing w:val="-2"/>
          </w:rPr>
          <w:t>www.rospotrebnadzor.ru</w:t>
        </w:r>
      </w:hyperlink>
    </w:p>
    <w:p w:rsidR="00FC3598" w:rsidRDefault="00FC3598" w:rsidP="00FC3598">
      <w:pPr>
        <w:pStyle w:val="a6"/>
        <w:spacing w:before="5"/>
        <w:ind w:left="0" w:firstLine="0"/>
      </w:pPr>
    </w:p>
    <w:p w:rsidR="00FC3598" w:rsidRDefault="00FC3598" w:rsidP="00493560">
      <w:pPr>
        <w:pStyle w:val="1"/>
        <w:spacing w:line="252" w:lineRule="exact"/>
      </w:pPr>
      <w:r>
        <w:rPr>
          <w:color w:val="373437"/>
          <w:spacing w:val="-2"/>
        </w:rPr>
        <w:t>Литература: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line="251" w:lineRule="exact"/>
        <w:ind w:left="748" w:hanging="296"/>
      </w:pPr>
      <w:r>
        <w:rPr>
          <w:color w:val="373437"/>
        </w:rPr>
        <w:t>В.В.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Чумаченко,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А.П.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Горяев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«Основы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финансовой</w:t>
      </w:r>
      <w:r>
        <w:rPr>
          <w:color w:val="373437"/>
          <w:spacing w:val="-9"/>
        </w:rPr>
        <w:t xml:space="preserve"> </w:t>
      </w:r>
      <w:r>
        <w:rPr>
          <w:color w:val="373437"/>
        </w:rPr>
        <w:t>грамотности»,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«Просвещение»,</w:t>
      </w:r>
      <w:r>
        <w:rPr>
          <w:color w:val="373437"/>
          <w:spacing w:val="-5"/>
        </w:rPr>
        <w:t xml:space="preserve"> </w:t>
      </w:r>
      <w:r>
        <w:rPr>
          <w:color w:val="373437"/>
          <w:spacing w:val="-2"/>
        </w:rPr>
        <w:t>2016;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А.П.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Горяев,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В.В.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Чумаченко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«Финансовая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грамота</w:t>
      </w:r>
      <w:r>
        <w:rPr>
          <w:color w:val="373437"/>
          <w:spacing w:val="-9"/>
        </w:rPr>
        <w:t xml:space="preserve"> </w:t>
      </w:r>
      <w:r>
        <w:rPr>
          <w:color w:val="373437"/>
        </w:rPr>
        <w:t>для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школьников»,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Российская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экономическая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школа,</w:t>
      </w:r>
      <w:r>
        <w:rPr>
          <w:color w:val="373437"/>
          <w:spacing w:val="-5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А.В.</w:t>
      </w:r>
      <w:r>
        <w:rPr>
          <w:color w:val="373437"/>
          <w:spacing w:val="-6"/>
        </w:rPr>
        <w:t xml:space="preserve"> </w:t>
      </w:r>
      <w:proofErr w:type="spellStart"/>
      <w:r>
        <w:rPr>
          <w:color w:val="373437"/>
        </w:rPr>
        <w:t>Паранич</w:t>
      </w:r>
      <w:proofErr w:type="spellEnd"/>
      <w:r>
        <w:rPr>
          <w:color w:val="373437"/>
          <w:spacing w:val="-3"/>
        </w:rPr>
        <w:t xml:space="preserve"> </w:t>
      </w:r>
      <w:r>
        <w:rPr>
          <w:color w:val="373437"/>
        </w:rPr>
        <w:t>«Путеводитель</w:t>
      </w:r>
      <w:r>
        <w:rPr>
          <w:color w:val="373437"/>
          <w:spacing w:val="-3"/>
        </w:rPr>
        <w:t xml:space="preserve"> </w:t>
      </w:r>
      <w:r>
        <w:rPr>
          <w:color w:val="373437"/>
        </w:rPr>
        <w:t>по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финансовому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рынку»,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И-трейд,</w:t>
      </w:r>
      <w:r>
        <w:rPr>
          <w:color w:val="373437"/>
          <w:spacing w:val="-3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1"/>
        <w:ind w:left="748" w:hanging="296"/>
      </w:pPr>
      <w:r>
        <w:rPr>
          <w:color w:val="373437"/>
        </w:rPr>
        <w:t>Н.Н.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О.В.</w:t>
      </w:r>
      <w:r>
        <w:rPr>
          <w:color w:val="373437"/>
          <w:spacing w:val="-5"/>
        </w:rPr>
        <w:t xml:space="preserve"> </w:t>
      </w:r>
      <w:proofErr w:type="spellStart"/>
      <w:r>
        <w:rPr>
          <w:color w:val="373437"/>
        </w:rPr>
        <w:t>Карамова</w:t>
      </w:r>
      <w:proofErr w:type="spellEnd"/>
      <w:r>
        <w:rPr>
          <w:color w:val="373437"/>
        </w:rPr>
        <w:t>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О.А.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Рябова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«Как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вести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семейный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бюджет: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учебное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пособие»,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4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Н.Н.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М.Б.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Медведева,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О.А.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Рябова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«Выбирая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свой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банк: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учебное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пособие»,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5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2"/>
        <w:ind w:left="748" w:hanging="296"/>
      </w:pPr>
      <w:r>
        <w:rPr>
          <w:color w:val="373437"/>
        </w:rPr>
        <w:t>Н.Н.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С.И.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Рыбаков,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А.Ю.</w:t>
      </w:r>
      <w:r>
        <w:rPr>
          <w:color w:val="373437"/>
          <w:spacing w:val="-5"/>
        </w:rPr>
        <w:t xml:space="preserve"> </w:t>
      </w:r>
      <w:proofErr w:type="spellStart"/>
      <w:r>
        <w:rPr>
          <w:color w:val="373437"/>
        </w:rPr>
        <w:t>Лайков</w:t>
      </w:r>
      <w:proofErr w:type="spellEnd"/>
      <w:r>
        <w:rPr>
          <w:color w:val="373437"/>
          <w:spacing w:val="-5"/>
        </w:rPr>
        <w:t xml:space="preserve"> </w:t>
      </w:r>
      <w:r>
        <w:rPr>
          <w:color w:val="373437"/>
        </w:rPr>
        <w:t>«Зачем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нам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нужны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страховые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компании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страховые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услуги?»,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4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Н.Н.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Б.А.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Ланин,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Н.П.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Мельникова,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«Заплати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налоги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спи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спокойно»,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3"/>
        </w:rPr>
        <w:t xml:space="preserve"> </w:t>
      </w:r>
      <w:r>
        <w:rPr>
          <w:color w:val="373437"/>
          <w:spacing w:val="-2"/>
        </w:rPr>
        <w:t>2011;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Н.Н.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О.А.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Абелев,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И.П.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Николаева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«Я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—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инвестор»,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4"/>
        </w:rPr>
        <w:t xml:space="preserve"> </w:t>
      </w:r>
      <w:r>
        <w:rPr>
          <w:color w:val="373437"/>
          <w:spacing w:val="-2"/>
        </w:rPr>
        <w:t>2011;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1" w:line="240" w:lineRule="auto"/>
        <w:ind w:left="748" w:hanging="296"/>
      </w:pPr>
      <w:r>
        <w:rPr>
          <w:color w:val="373437"/>
        </w:rPr>
        <w:t>Н.И.</w:t>
      </w:r>
      <w:r>
        <w:rPr>
          <w:color w:val="373437"/>
          <w:spacing w:val="-6"/>
        </w:rPr>
        <w:t xml:space="preserve"> </w:t>
      </w:r>
      <w:proofErr w:type="spellStart"/>
      <w:r>
        <w:rPr>
          <w:color w:val="373437"/>
        </w:rPr>
        <w:t>Берзон</w:t>
      </w:r>
      <w:proofErr w:type="spellEnd"/>
      <w:r>
        <w:rPr>
          <w:color w:val="373437"/>
          <w:spacing w:val="-6"/>
        </w:rPr>
        <w:t xml:space="preserve"> </w:t>
      </w:r>
      <w:r>
        <w:rPr>
          <w:color w:val="373437"/>
        </w:rPr>
        <w:t>«Основы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финансовой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экономики»,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Вита-пресс,</w:t>
      </w:r>
      <w:r>
        <w:rPr>
          <w:color w:val="373437"/>
          <w:spacing w:val="-6"/>
        </w:rPr>
        <w:t xml:space="preserve"> </w:t>
      </w:r>
      <w:r>
        <w:rPr>
          <w:color w:val="373437"/>
          <w:spacing w:val="-2"/>
        </w:rPr>
        <w:t>2011.</w:t>
      </w:r>
    </w:p>
    <w:p w:rsidR="00C1206D" w:rsidRDefault="00C1206D"/>
    <w:sectPr w:rsidR="00C1206D" w:rsidSect="00E15900">
      <w:pgSz w:w="12240" w:h="15840"/>
      <w:pgMar w:top="425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E35C9"/>
    <w:multiLevelType w:val="hybridMultilevel"/>
    <w:tmpl w:val="28A6DA46"/>
    <w:lvl w:ilvl="0" w:tplc="5ED8E732">
      <w:numFmt w:val="bullet"/>
      <w:lvlText w:val="•"/>
      <w:lvlJc w:val="left"/>
      <w:pPr>
        <w:ind w:left="452" w:hanging="288"/>
      </w:pPr>
      <w:rPr>
        <w:rFonts w:ascii="Verdana" w:eastAsia="Verdana" w:hAnsi="Verdana" w:cs="Verdana" w:hint="default"/>
        <w:b w:val="0"/>
        <w:bCs w:val="0"/>
        <w:i w:val="0"/>
        <w:iCs w:val="0"/>
        <w:color w:val="373437"/>
        <w:w w:val="100"/>
        <w:sz w:val="18"/>
        <w:szCs w:val="18"/>
        <w:lang w:val="ru-RU" w:eastAsia="en-US" w:bidi="ar-SA"/>
      </w:rPr>
    </w:lvl>
    <w:lvl w:ilvl="1" w:tplc="EA625DAC">
      <w:numFmt w:val="bullet"/>
      <w:lvlText w:val="•"/>
      <w:lvlJc w:val="left"/>
      <w:pPr>
        <w:ind w:left="772" w:hanging="288"/>
      </w:pPr>
      <w:rPr>
        <w:rFonts w:ascii="Verdana" w:eastAsia="Verdana" w:hAnsi="Verdana" w:cs="Verdana" w:hint="default"/>
        <w:b w:val="0"/>
        <w:bCs w:val="0"/>
        <w:i w:val="0"/>
        <w:iCs w:val="0"/>
        <w:color w:val="373437"/>
        <w:w w:val="100"/>
        <w:sz w:val="18"/>
        <w:szCs w:val="18"/>
        <w:lang w:val="ru-RU" w:eastAsia="en-US" w:bidi="ar-SA"/>
      </w:rPr>
    </w:lvl>
    <w:lvl w:ilvl="2" w:tplc="F6A80C50">
      <w:numFmt w:val="bullet"/>
      <w:lvlText w:val="•"/>
      <w:lvlJc w:val="left"/>
      <w:pPr>
        <w:ind w:left="2386" w:hanging="288"/>
      </w:pPr>
      <w:rPr>
        <w:rFonts w:hint="default"/>
        <w:lang w:val="ru-RU" w:eastAsia="en-US" w:bidi="ar-SA"/>
      </w:rPr>
    </w:lvl>
    <w:lvl w:ilvl="3" w:tplc="B14E6A7A">
      <w:numFmt w:val="bullet"/>
      <w:lvlText w:val="•"/>
      <w:lvlJc w:val="left"/>
      <w:pPr>
        <w:ind w:left="3992" w:hanging="288"/>
      </w:pPr>
      <w:rPr>
        <w:rFonts w:hint="default"/>
        <w:lang w:val="ru-RU" w:eastAsia="en-US" w:bidi="ar-SA"/>
      </w:rPr>
    </w:lvl>
    <w:lvl w:ilvl="4" w:tplc="3BE4E41A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5" w:tplc="6CCC361A">
      <w:numFmt w:val="bullet"/>
      <w:lvlText w:val="•"/>
      <w:lvlJc w:val="left"/>
      <w:pPr>
        <w:ind w:left="7205" w:hanging="288"/>
      </w:pPr>
      <w:rPr>
        <w:rFonts w:hint="default"/>
        <w:lang w:val="ru-RU" w:eastAsia="en-US" w:bidi="ar-SA"/>
      </w:rPr>
    </w:lvl>
    <w:lvl w:ilvl="6" w:tplc="F982BD4A">
      <w:numFmt w:val="bullet"/>
      <w:lvlText w:val="•"/>
      <w:lvlJc w:val="left"/>
      <w:pPr>
        <w:ind w:left="8812" w:hanging="288"/>
      </w:pPr>
      <w:rPr>
        <w:rFonts w:hint="default"/>
        <w:lang w:val="ru-RU" w:eastAsia="en-US" w:bidi="ar-SA"/>
      </w:rPr>
    </w:lvl>
    <w:lvl w:ilvl="7" w:tplc="4BC42302">
      <w:numFmt w:val="bullet"/>
      <w:lvlText w:val="•"/>
      <w:lvlJc w:val="left"/>
      <w:pPr>
        <w:ind w:left="10418" w:hanging="288"/>
      </w:pPr>
      <w:rPr>
        <w:rFonts w:hint="default"/>
        <w:lang w:val="ru-RU" w:eastAsia="en-US" w:bidi="ar-SA"/>
      </w:rPr>
    </w:lvl>
    <w:lvl w:ilvl="8" w:tplc="6CC06AE8">
      <w:numFmt w:val="bullet"/>
      <w:lvlText w:val="•"/>
      <w:lvlJc w:val="left"/>
      <w:pPr>
        <w:ind w:left="12025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6E"/>
    <w:rsid w:val="000B0FCC"/>
    <w:rsid w:val="001062DA"/>
    <w:rsid w:val="00210F69"/>
    <w:rsid w:val="0031542B"/>
    <w:rsid w:val="0037191D"/>
    <w:rsid w:val="00425AAB"/>
    <w:rsid w:val="00493560"/>
    <w:rsid w:val="00527836"/>
    <w:rsid w:val="005F2CCD"/>
    <w:rsid w:val="0072592D"/>
    <w:rsid w:val="00940AA3"/>
    <w:rsid w:val="00955C56"/>
    <w:rsid w:val="00A4664D"/>
    <w:rsid w:val="00B025BB"/>
    <w:rsid w:val="00C1206D"/>
    <w:rsid w:val="00C64F6A"/>
    <w:rsid w:val="00E15900"/>
    <w:rsid w:val="00F97E6E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60726-0756-45F3-BE91-CC7E421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6E"/>
  </w:style>
  <w:style w:type="paragraph" w:styleId="1">
    <w:name w:val="heading 1"/>
    <w:basedOn w:val="a"/>
    <w:link w:val="10"/>
    <w:uiPriority w:val="1"/>
    <w:qFormat/>
    <w:rsid w:val="00FC3598"/>
    <w:pPr>
      <w:widowControl w:val="0"/>
      <w:autoSpaceDE w:val="0"/>
      <w:autoSpaceDN w:val="0"/>
      <w:spacing w:line="250" w:lineRule="exact"/>
      <w:ind w:left="452"/>
      <w:jc w:val="both"/>
      <w:outlineLvl w:val="0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592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C3598"/>
    <w:rPr>
      <w:rFonts w:eastAsia="Times New Roman" w:cs="Times New Roman"/>
      <w:b/>
      <w:bCs/>
      <w:sz w:val="22"/>
    </w:rPr>
  </w:style>
  <w:style w:type="paragraph" w:styleId="a6">
    <w:name w:val="Body Text"/>
    <w:basedOn w:val="a"/>
    <w:link w:val="a7"/>
    <w:uiPriority w:val="1"/>
    <w:qFormat/>
    <w:rsid w:val="00FC3598"/>
    <w:pPr>
      <w:widowControl w:val="0"/>
      <w:autoSpaceDE w:val="0"/>
      <w:autoSpaceDN w:val="0"/>
      <w:ind w:left="452" w:hanging="289"/>
      <w:jc w:val="left"/>
    </w:pPr>
    <w:rPr>
      <w:rFonts w:eastAsia="Times New Roman" w:cs="Times New Roman"/>
      <w:sz w:val="22"/>
    </w:rPr>
  </w:style>
  <w:style w:type="character" w:customStyle="1" w:styleId="a7">
    <w:name w:val="Основной текст Знак"/>
    <w:basedOn w:val="a0"/>
    <w:link w:val="a6"/>
    <w:uiPriority w:val="1"/>
    <w:rsid w:val="00FC3598"/>
    <w:rPr>
      <w:rFonts w:eastAsia="Times New Roman" w:cs="Times New Roman"/>
      <w:sz w:val="22"/>
    </w:rPr>
  </w:style>
  <w:style w:type="paragraph" w:styleId="a8">
    <w:name w:val="List Paragraph"/>
    <w:basedOn w:val="a"/>
    <w:uiPriority w:val="1"/>
    <w:qFormat/>
    <w:rsid w:val="00FC3598"/>
    <w:pPr>
      <w:widowControl w:val="0"/>
      <w:autoSpaceDE w:val="0"/>
      <w:autoSpaceDN w:val="0"/>
      <w:spacing w:line="252" w:lineRule="exact"/>
      <w:ind w:left="440" w:hanging="289"/>
      <w:jc w:val="left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A4664D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64D"/>
    <w:pPr>
      <w:widowControl w:val="0"/>
      <w:autoSpaceDE w:val="0"/>
      <w:autoSpaceDN w:val="0"/>
      <w:ind w:left="108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</cp:lastModifiedBy>
  <cp:revision>20</cp:revision>
  <cp:lastPrinted>2022-11-16T04:37:00Z</cp:lastPrinted>
  <dcterms:created xsi:type="dcterms:W3CDTF">2019-09-29T13:05:00Z</dcterms:created>
  <dcterms:modified xsi:type="dcterms:W3CDTF">2025-03-10T14:05:00Z</dcterms:modified>
</cp:coreProperties>
</file>